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14D3" w:rsidRPr="007514D3" w:rsidRDefault="007514D3" w:rsidP="007514D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Обзор изменений режимных мероприятий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47"/>
        <w:gridCol w:w="2671"/>
        <w:gridCol w:w="3782"/>
      </w:tblGrid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Как было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Как стало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Длительность прогулки в день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Рекомендуемая: 3–4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Обязательная минимальная: 3 часа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Продолжительность дневного сна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Для детей 1–1,5 лет – 3,5 часа; 1,5–3 лет – не менее 3 часов; 3–7 лет – 2–2,5 часа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Для детей 1–3 лет минимум 3 часа; 4–7 лет – минимум 2,5 часа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Суммарный объем двигательной активности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6–8 часов в неделю для детей 5–7 лет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Не меньше 1 часа в день для всех детей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Длительность утренней зарядки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Устанавливали длительность занятий по физическому развитию отдельно для каждой возрастной группы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Не менее 10 минут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Продолжительность занятия и дневной нагрузки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Не было требований к дневной нагрузке для детей 1,5–3 лет.</w:t>
            </w:r>
          </w:p>
          <w:p w:rsidR="007514D3" w:rsidRPr="007514D3" w:rsidRDefault="007514D3" w:rsidP="007514D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Дневная нагрузка для детей 5–6 лет составляла 45 минут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Установили максимальную дневную нагрузку для детей раннего возраста – 20 минут. Для детей старшей группы увеличили – 50 минут или 75 минут при организации одного занятия после дневного сна.</w:t>
            </w:r>
          </w:p>
          <w:p w:rsidR="007514D3" w:rsidRPr="007514D3" w:rsidRDefault="007514D3" w:rsidP="007514D3">
            <w:pPr>
              <w:spacing w:after="225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Продолжительность одного занятия не изменилась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Время окончания занятий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Для дошкольной образовательной программы норм не было, по дополнительной – до 20:00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Для дошкольной программы – до 17:00, дополнительной – 19:30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Определял детский сад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Установили конкретное время в зависимости от длительности работы групп</w:t>
            </w:r>
          </w:p>
        </w:tc>
      </w:tr>
    </w:tbl>
    <w:p w:rsidR="00C46E29" w:rsidRDefault="00C46E29"/>
    <w:p w:rsidR="007514D3" w:rsidRPr="007514D3" w:rsidRDefault="007514D3" w:rsidP="007514D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lastRenderedPageBreak/>
        <w:t>Сопоставьте количество и наименование приемов пищи с требованиями </w:t>
      </w:r>
      <w:hyperlink r:id="rId4" w:anchor="/document/99/566276706/" w:tgtFrame="_blank" w:history="1">
        <w:r w:rsidRPr="007514D3">
          <w:rPr>
            <w:rFonts w:ascii="Arial" w:eastAsia="Times New Roman" w:hAnsi="Arial" w:cs="Arial"/>
            <w:color w:val="054C66"/>
            <w:sz w:val="24"/>
            <w:szCs w:val="24"/>
            <w:u w:val="single"/>
            <w:lang w:eastAsia="ru-RU"/>
          </w:rPr>
          <w:t>СанПиН 2.3/2.4.3590-20</w:t>
        </w:r>
      </w:hyperlink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. Требования к режиму питания – в таблице.</w:t>
      </w:r>
    </w:p>
    <w:p w:rsidR="007514D3" w:rsidRPr="007514D3" w:rsidRDefault="007514D3" w:rsidP="007514D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Режим питания по длительности пребывания детей в детском саду</w:t>
      </w:r>
    </w:p>
    <w:tbl>
      <w:tblPr>
        <w:tblW w:w="900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44"/>
        <w:gridCol w:w="2352"/>
        <w:gridCol w:w="2352"/>
        <w:gridCol w:w="2352"/>
      </w:tblGrid>
      <w:tr w:rsidR="007514D3" w:rsidRPr="007514D3" w:rsidTr="007514D3">
        <w:tc>
          <w:tcPr>
            <w:tcW w:w="0" w:type="auto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Время приема пищи</w:t>
            </w:r>
          </w:p>
        </w:tc>
        <w:tc>
          <w:tcPr>
            <w:tcW w:w="0" w:type="auto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Приемы пищи в зависимости от длительности пребывания детей в детском саду</w:t>
            </w:r>
          </w:p>
        </w:tc>
      </w:tr>
      <w:tr w:rsidR="007514D3" w:rsidRPr="007514D3" w:rsidTr="007514D3">
        <w:tc>
          <w:tcPr>
            <w:tcW w:w="0" w:type="auto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hideMark/>
          </w:tcPr>
          <w:p w:rsidR="007514D3" w:rsidRPr="007514D3" w:rsidRDefault="007514D3" w:rsidP="007514D3">
            <w:pPr>
              <w:spacing w:after="300" w:line="284" w:lineRule="atLeast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8–10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11–12 часов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24 часа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8:30–9:00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Завтрак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Завтрак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10:30–11:00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Второй завтрак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Второй завтрак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12:00–13:00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Обед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Обед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15:30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Полдник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Полдник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18:30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Ужин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Ужин</w:t>
            </w:r>
          </w:p>
        </w:tc>
      </w:tr>
      <w:tr w:rsidR="007514D3" w:rsidRPr="007514D3" w:rsidTr="007514D3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21:00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–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514D3" w:rsidRPr="007514D3" w:rsidRDefault="007514D3" w:rsidP="007514D3">
            <w:pPr>
              <w:spacing w:after="300" w:line="240" w:lineRule="auto"/>
              <w:jc w:val="center"/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</w:pPr>
            <w:r w:rsidRPr="007514D3">
              <w:rPr>
                <w:rFonts w:ascii="Times New Roman" w:eastAsia="Times New Roman" w:hAnsi="Times New Roman" w:cs="Times New Roman"/>
                <w:color w:val="2B2B2B"/>
                <w:sz w:val="24"/>
                <w:szCs w:val="24"/>
                <w:lang w:eastAsia="ru-RU"/>
              </w:rPr>
              <w:t>Второй ужин</w:t>
            </w:r>
          </w:p>
        </w:tc>
      </w:tr>
    </w:tbl>
    <w:p w:rsidR="007514D3" w:rsidRPr="007514D3" w:rsidRDefault="007514D3" w:rsidP="007514D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ВНИМАНИЕ</w:t>
      </w:r>
    </w:p>
    <w:p w:rsidR="007514D3" w:rsidRPr="007514D3" w:rsidRDefault="007514D3" w:rsidP="007514D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В режиме питания могут быть два исключения</w:t>
      </w:r>
    </w:p>
    <w:p w:rsidR="007514D3" w:rsidRPr="007514D3" w:rsidRDefault="007514D3" w:rsidP="007514D3">
      <w:pPr>
        <w:shd w:val="clear" w:color="auto" w:fill="FFFFFF"/>
        <w:spacing w:after="225" w:line="240" w:lineRule="auto"/>
        <w:rPr>
          <w:rFonts w:ascii="Arial" w:eastAsia="Times New Roman" w:hAnsi="Arial" w:cs="Arial"/>
          <w:color w:val="2D2D2D"/>
          <w:sz w:val="24"/>
          <w:szCs w:val="24"/>
          <w:lang w:eastAsia="ru-RU"/>
        </w:rPr>
      </w:pPr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Первое исключение – можно не предоставлять второй завтрак, если увеличить калорийность первого завтрака на 5 процентов (</w:t>
      </w:r>
      <w:hyperlink r:id="rId5" w:anchor="/document/99/566276706/XA00M862NA/" w:tgtFrame="_blank" w:history="1">
        <w:r w:rsidRPr="007514D3">
          <w:rPr>
            <w:rFonts w:ascii="Arial" w:eastAsia="Times New Roman" w:hAnsi="Arial" w:cs="Arial"/>
            <w:color w:val="E16A00"/>
            <w:sz w:val="24"/>
            <w:szCs w:val="24"/>
            <w:u w:val="single"/>
            <w:lang w:eastAsia="ru-RU"/>
          </w:rPr>
          <w:t>подп. 8.1.2.1 п. 8.1 СанПиН 2.3/2.4.3590-20</w:t>
        </w:r>
      </w:hyperlink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). Второе исключение – при 12-часовом пребывании детей ужин можно заменить на «уплотненный» полдник, если включить в него блюда ужина и увеличить калорийность (</w:t>
      </w:r>
      <w:hyperlink r:id="rId6" w:anchor="/document/99/566276706/XA00M8O2ND/" w:tgtFrame="_blank" w:history="1">
        <w:r w:rsidRPr="007514D3">
          <w:rPr>
            <w:rFonts w:ascii="Arial" w:eastAsia="Times New Roman" w:hAnsi="Arial" w:cs="Arial"/>
            <w:color w:val="054C66"/>
            <w:sz w:val="24"/>
            <w:szCs w:val="24"/>
            <w:u w:val="single"/>
            <w:lang w:eastAsia="ru-RU"/>
          </w:rPr>
          <w:t>подп. 8.1.2.2 п. 8.1 СанПиН 2.3/2.4.3590-20</w:t>
        </w:r>
      </w:hyperlink>
      <w:r w:rsidRPr="007514D3">
        <w:rPr>
          <w:rFonts w:ascii="Arial" w:eastAsia="Times New Roman" w:hAnsi="Arial" w:cs="Arial"/>
          <w:color w:val="2D2D2D"/>
          <w:sz w:val="24"/>
          <w:szCs w:val="24"/>
          <w:lang w:eastAsia="ru-RU"/>
        </w:rPr>
        <w:t>).</w:t>
      </w:r>
    </w:p>
    <w:p w:rsidR="007514D3" w:rsidRDefault="007514D3">
      <w:bookmarkStart w:id="0" w:name="_GoBack"/>
      <w:bookmarkEnd w:id="0"/>
    </w:p>
    <w:sectPr w:rsidR="007514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14D3"/>
    <w:rsid w:val="007514D3"/>
    <w:rsid w:val="00C4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4B7021-97D6-4DE4-9AF8-35E967C2E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242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01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1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217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92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004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570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324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?utm_medium=refer&amp;utm_source=www.resobr.ru&amp;utm_term=4292053534&amp;utm_content=qa&amp;utm_campaign=red_block_content_link_marker" TargetMode="External"/><Relationship Id="rId5" Type="http://schemas.openxmlformats.org/officeDocument/2006/relationships/hyperlink" Target="https://vip.1obraz.ru/?utm_medium=refer&amp;utm_source=www.resobr.ru&amp;utm_term=4292053534&amp;utm_content=qa&amp;utm_campaign=red_block_content_link_marker" TargetMode="External"/><Relationship Id="rId4" Type="http://schemas.openxmlformats.org/officeDocument/2006/relationships/hyperlink" Target="https://vip.1obraz.ru/?utm_medium=refer&amp;utm_source=www.resobr.ru&amp;utm_term=4292053534&amp;utm_content=qa&amp;utm_campaign=red_block_content_link_marke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2023-03-31T08:22:00Z</dcterms:created>
  <dcterms:modified xsi:type="dcterms:W3CDTF">2023-03-31T08:24:00Z</dcterms:modified>
</cp:coreProperties>
</file>